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BF" w:rsidRPr="00F93552" w:rsidRDefault="00D64EBF" w:rsidP="00D64EBF">
      <w:pPr>
        <w:spacing w:before="100" w:beforeAutospacing="1" w:after="100" w:afterAutospacing="1" w:line="240" w:lineRule="auto"/>
        <w:rPr>
          <w:rFonts w:asciiTheme="majorHAnsi" w:eastAsia="Times New Roman" w:hAnsiTheme="majorHAnsi" w:cs="Arial"/>
          <w:b/>
          <w:bCs/>
          <w:color w:val="000000" w:themeColor="text1"/>
          <w:kern w:val="36"/>
          <w:sz w:val="36"/>
          <w:szCs w:val="24"/>
          <w:lang w:eastAsia="tr-TR"/>
        </w:rPr>
      </w:pPr>
      <w:r w:rsidRPr="00F93552">
        <w:rPr>
          <w:rFonts w:asciiTheme="majorHAnsi" w:eastAsia="Times New Roman" w:hAnsiTheme="majorHAnsi" w:cs="Arial"/>
          <w:b/>
          <w:bCs/>
          <w:color w:val="000000" w:themeColor="text1"/>
          <w:kern w:val="36"/>
          <w:sz w:val="36"/>
          <w:szCs w:val="24"/>
          <w:lang w:eastAsia="tr-TR"/>
        </w:rPr>
        <w:t>Beyaz Bayrak Kriterleri</w:t>
      </w:r>
    </w:p>
    <w:p w:rsidR="00D64EBF" w:rsidRDefault="00D64EBF" w:rsidP="00D64EBF">
      <w:pPr>
        <w:spacing w:before="100" w:beforeAutospacing="1" w:after="100" w:afterAutospacing="1" w:line="240" w:lineRule="auto"/>
        <w:jc w:val="both"/>
        <w:rPr>
          <w:rFonts w:asciiTheme="majorHAnsi" w:eastAsia="Times New Roman" w:hAnsiTheme="majorHAnsi" w:cs="Arial"/>
          <w:sz w:val="24"/>
          <w:szCs w:val="18"/>
          <w:lang w:eastAsia="tr-TR"/>
        </w:rPr>
      </w:pPr>
      <w:r w:rsidRPr="00292665">
        <w:rPr>
          <w:rFonts w:asciiTheme="majorHAnsi" w:eastAsia="Times New Roman" w:hAnsiTheme="majorHAnsi" w:cs="Arial"/>
          <w:sz w:val="24"/>
          <w:szCs w:val="18"/>
          <w:lang w:eastAsia="tr-TR"/>
        </w:rPr>
        <w:t xml:space="preserve">Okulların temizlik ve </w:t>
      </w:r>
      <w:proofErr w:type="gramStart"/>
      <w:r w:rsidRPr="00292665">
        <w:rPr>
          <w:rFonts w:asciiTheme="majorHAnsi" w:eastAsia="Times New Roman" w:hAnsiTheme="majorHAnsi" w:cs="Arial"/>
          <w:sz w:val="24"/>
          <w:szCs w:val="18"/>
          <w:lang w:eastAsia="tr-TR"/>
        </w:rPr>
        <w:t>hijyen</w:t>
      </w:r>
      <w:proofErr w:type="gramEnd"/>
      <w:r w:rsidRPr="00292665">
        <w:rPr>
          <w:rFonts w:asciiTheme="majorHAnsi" w:eastAsia="Times New Roman" w:hAnsiTheme="majorHAnsi" w:cs="Arial"/>
          <w:sz w:val="24"/>
          <w:szCs w:val="18"/>
          <w:lang w:eastAsia="tr-TR"/>
        </w:rPr>
        <w:t xml:space="preserve"> konusunda teşvik edilmesi, toplum sağlığının korunması ve geliştirilmesi, yaşam kalitesinin yükseltilmesi, yeterli eğitim almış sağlıklı nesiller yetiştirilmesinin amaçlandığı Beyaz Bayrak projesi, Millî Eğitim Bakanlığına bağlı kamu ve özel; okul öncesi, ilkokul, ortaokul ve liseler ile mesleki eğitim merkezi, halk eğitimi merkezi, eğitim uygulama okulu ve iş sağlığı eğitim merkezlerini kapsamaktadır. </w:t>
      </w:r>
    </w:p>
    <w:p w:rsidR="00D64EBF" w:rsidRPr="007639C3" w:rsidRDefault="00D64EBF" w:rsidP="00D64EBF">
      <w:pPr>
        <w:spacing w:before="100" w:beforeAutospacing="1" w:after="100" w:afterAutospacing="1" w:line="240" w:lineRule="auto"/>
        <w:jc w:val="both"/>
        <w:rPr>
          <w:rFonts w:asciiTheme="majorHAnsi" w:eastAsia="Times New Roman" w:hAnsiTheme="majorHAnsi" w:cs="Arial"/>
          <w:sz w:val="24"/>
          <w:szCs w:val="18"/>
          <w:lang w:eastAsia="tr-TR"/>
        </w:rPr>
      </w:pPr>
      <w:r>
        <w:rPr>
          <w:rFonts w:asciiTheme="majorHAnsi" w:eastAsia="Times New Roman" w:hAnsiTheme="majorHAnsi" w:cs="Arial"/>
          <w:sz w:val="24"/>
          <w:szCs w:val="18"/>
          <w:lang w:eastAsia="tr-TR"/>
        </w:rPr>
        <w:t>B</w:t>
      </w:r>
      <w:r w:rsidRPr="007639C3">
        <w:rPr>
          <w:rFonts w:asciiTheme="majorHAnsi" w:eastAsia="Times New Roman" w:hAnsiTheme="majorHAnsi" w:cs="Arial"/>
          <w:sz w:val="24"/>
          <w:szCs w:val="18"/>
          <w:lang w:eastAsia="tr-TR"/>
        </w:rPr>
        <w:t xml:space="preserve">eyaz Bayrak Projesine, ‘Beyaz Bayrak İş Birliği Protokolü’ kapsamında ‘Beyaz Bayrak Eğitim Kurumu Denetim Formunda (EK:1)’ belirlenen </w:t>
      </w:r>
      <w:proofErr w:type="gramStart"/>
      <w:r w:rsidRPr="007639C3">
        <w:rPr>
          <w:rFonts w:asciiTheme="majorHAnsi" w:eastAsia="Times New Roman" w:hAnsiTheme="majorHAnsi" w:cs="Arial"/>
          <w:sz w:val="24"/>
          <w:szCs w:val="18"/>
          <w:lang w:eastAsia="tr-TR"/>
        </w:rPr>
        <w:t>kriterlere</w:t>
      </w:r>
      <w:proofErr w:type="gramEnd"/>
      <w:r w:rsidRPr="007639C3">
        <w:rPr>
          <w:rFonts w:asciiTheme="majorHAnsi" w:eastAsia="Times New Roman" w:hAnsiTheme="majorHAnsi" w:cs="Arial"/>
          <w:sz w:val="24"/>
          <w:szCs w:val="18"/>
          <w:lang w:eastAsia="tr-TR"/>
        </w:rPr>
        <w:t xml:space="preserve"> uygun olan eğitim kurumları ‘Beyaz Bayrak Başvuru Formu (EK:2)’ ile bağlı olduğu İlçe Millî Eğitim Müdürlüğüne başvurusunu yapar. Aynı bina içerisinde anaokulu, ilkokulu, ortaokul ve lisesi bulunan eğitim kurumları başvurularını bu bölümler için ayrı ayrı</w:t>
      </w:r>
      <w:r>
        <w:rPr>
          <w:rFonts w:asciiTheme="majorHAnsi" w:eastAsia="Times New Roman" w:hAnsiTheme="majorHAnsi" w:cs="Arial"/>
          <w:sz w:val="24"/>
          <w:szCs w:val="18"/>
          <w:lang w:eastAsia="tr-TR"/>
        </w:rPr>
        <w:t xml:space="preserve"> olarak </w:t>
      </w:r>
      <w:r w:rsidRPr="007639C3">
        <w:rPr>
          <w:rFonts w:asciiTheme="majorHAnsi" w:eastAsia="Times New Roman" w:hAnsiTheme="majorHAnsi" w:cs="Arial"/>
          <w:sz w:val="24"/>
          <w:szCs w:val="18"/>
          <w:lang w:eastAsia="tr-TR"/>
        </w:rPr>
        <w:t>yapar</w:t>
      </w:r>
      <w:r>
        <w:rPr>
          <w:rFonts w:asciiTheme="majorHAnsi" w:eastAsia="Times New Roman" w:hAnsiTheme="majorHAnsi" w:cs="Arial"/>
          <w:sz w:val="24"/>
          <w:szCs w:val="18"/>
          <w:lang w:eastAsia="tr-TR"/>
        </w:rPr>
        <w:t>,d</w:t>
      </w:r>
      <w:r w:rsidRPr="007639C3">
        <w:rPr>
          <w:rFonts w:asciiTheme="majorHAnsi" w:eastAsia="Times New Roman" w:hAnsiTheme="majorHAnsi" w:cs="Arial"/>
          <w:sz w:val="24"/>
          <w:szCs w:val="18"/>
          <w:lang w:eastAsia="tr-TR"/>
        </w:rPr>
        <w:t>enetim ekibince doldurulacak formlar da her eğitimöğretim programı</w:t>
      </w:r>
      <w:r>
        <w:rPr>
          <w:rFonts w:asciiTheme="majorHAnsi" w:eastAsia="Times New Roman" w:hAnsiTheme="majorHAnsi" w:cs="Arial"/>
          <w:sz w:val="24"/>
          <w:szCs w:val="18"/>
          <w:lang w:eastAsia="tr-TR"/>
        </w:rPr>
        <w:t xml:space="preserve"> için ayrı ayrı doldurulur.Bunların değerlendirmesi sonucunda beyaz bayrak alınmasının uygun görülmesi halinde eğitim kurumunun geneli için bir adet Beyaz Bayrak ve Pirinç Levha verilir, diğer bölümler içinse ayrı ayrı Beyaz Bayrak sertifikası düzenlenir.</w:t>
      </w:r>
    </w:p>
    <w:p w:rsidR="00D64EBF" w:rsidRPr="00292665" w:rsidRDefault="00D64EBF" w:rsidP="00D64EBF">
      <w:pPr>
        <w:spacing w:before="100" w:beforeAutospacing="1" w:after="100" w:afterAutospacing="1" w:line="240" w:lineRule="auto"/>
        <w:jc w:val="both"/>
        <w:rPr>
          <w:rFonts w:asciiTheme="majorHAnsi" w:eastAsia="Times New Roman" w:hAnsiTheme="majorHAnsi" w:cs="Arial"/>
          <w:sz w:val="24"/>
          <w:szCs w:val="18"/>
          <w:lang w:eastAsia="tr-TR"/>
        </w:rPr>
      </w:pPr>
      <w:r w:rsidRPr="00292665">
        <w:rPr>
          <w:rFonts w:asciiTheme="majorHAnsi" w:eastAsia="Times New Roman" w:hAnsiTheme="majorHAnsi" w:cs="Arial"/>
          <w:sz w:val="24"/>
          <w:szCs w:val="18"/>
          <w:lang w:eastAsia="tr-TR"/>
        </w:rPr>
        <w:t>Beyaz Bayrak Projesi’ne başvuruda bulunan eğitim kurumları, aşağıda istenilen belgeleri bir dosya içinde Beyaz Bayrak Denetim Komisyonuna ibraz etmelidirler. İstenilen belgeler;</w:t>
      </w:r>
    </w:p>
    <w:p w:rsidR="00D64EBF" w:rsidRPr="00292665" w:rsidRDefault="00D64EBF" w:rsidP="00D64EBF">
      <w:pPr>
        <w:pStyle w:val="ListeParagraf"/>
        <w:numPr>
          <w:ilvl w:val="0"/>
          <w:numId w:val="2"/>
        </w:numPr>
        <w:spacing w:before="100" w:beforeAutospacing="1" w:after="100" w:afterAutospacing="1" w:line="240" w:lineRule="auto"/>
        <w:jc w:val="both"/>
        <w:rPr>
          <w:rFonts w:asciiTheme="majorHAnsi" w:eastAsia="Times New Roman" w:hAnsiTheme="majorHAnsi" w:cs="Arial"/>
          <w:sz w:val="24"/>
          <w:szCs w:val="18"/>
          <w:lang w:eastAsia="tr-TR"/>
        </w:rPr>
      </w:pPr>
      <w:r w:rsidRPr="00292665">
        <w:rPr>
          <w:rFonts w:asciiTheme="majorHAnsi" w:eastAsia="Times New Roman" w:hAnsiTheme="majorHAnsi" w:cs="Arial"/>
          <w:sz w:val="24"/>
          <w:szCs w:val="18"/>
          <w:lang w:eastAsia="tr-TR"/>
        </w:rPr>
        <w:t>Zararlılarla mücadele yapıldığına dair belge,</w:t>
      </w:r>
    </w:p>
    <w:p w:rsidR="00D64EBF" w:rsidRPr="00292665" w:rsidRDefault="00D64EBF" w:rsidP="00D64EBF">
      <w:pPr>
        <w:pStyle w:val="ListeParagraf"/>
        <w:numPr>
          <w:ilvl w:val="0"/>
          <w:numId w:val="2"/>
        </w:numPr>
        <w:spacing w:before="100" w:beforeAutospacing="1" w:after="100" w:afterAutospacing="1" w:line="240" w:lineRule="auto"/>
        <w:jc w:val="both"/>
        <w:rPr>
          <w:rFonts w:asciiTheme="majorHAnsi" w:eastAsia="Times New Roman" w:hAnsiTheme="majorHAnsi" w:cs="Arial"/>
          <w:sz w:val="24"/>
          <w:szCs w:val="18"/>
          <w:lang w:eastAsia="tr-TR"/>
        </w:rPr>
      </w:pPr>
      <w:r w:rsidRPr="00292665">
        <w:rPr>
          <w:rFonts w:asciiTheme="majorHAnsi" w:eastAsia="Times New Roman" w:hAnsiTheme="majorHAnsi" w:cs="Arial"/>
          <w:sz w:val="24"/>
          <w:szCs w:val="18"/>
          <w:lang w:eastAsia="tr-TR"/>
        </w:rPr>
        <w:t>Sınıflar, kantin/kooperatif/yemekhane ve tuvaletlerin temizliğinin periyodik olarak yapıldığına dair temizlik takip çizelgesi,</w:t>
      </w:r>
    </w:p>
    <w:p w:rsidR="00D64EBF" w:rsidRPr="00292665" w:rsidRDefault="00D64EBF" w:rsidP="00D64EBF">
      <w:pPr>
        <w:pStyle w:val="ListeParagraf"/>
        <w:numPr>
          <w:ilvl w:val="0"/>
          <w:numId w:val="2"/>
        </w:numPr>
        <w:spacing w:before="100" w:beforeAutospacing="1" w:after="100" w:afterAutospacing="1" w:line="240" w:lineRule="auto"/>
        <w:jc w:val="both"/>
        <w:rPr>
          <w:rFonts w:asciiTheme="majorHAnsi" w:eastAsia="Times New Roman" w:hAnsiTheme="majorHAnsi" w:cs="Arial"/>
          <w:sz w:val="24"/>
          <w:szCs w:val="18"/>
          <w:lang w:eastAsia="tr-TR"/>
        </w:rPr>
      </w:pPr>
      <w:r w:rsidRPr="0060659F">
        <w:rPr>
          <w:rFonts w:asciiTheme="majorHAnsi" w:eastAsia="Times New Roman" w:hAnsiTheme="majorHAnsi" w:cs="Arial"/>
          <w:b/>
          <w:color w:val="FF0000"/>
          <w:sz w:val="24"/>
          <w:szCs w:val="18"/>
          <w:lang w:eastAsia="tr-TR"/>
        </w:rPr>
        <w:t>İlçe Toplum Sağlığı Merkezi’nden yaptırılacak</w:t>
      </w:r>
      <w:r>
        <w:rPr>
          <w:rFonts w:asciiTheme="majorHAnsi" w:eastAsia="Times New Roman" w:hAnsiTheme="majorHAnsi" w:cs="Arial"/>
          <w:sz w:val="24"/>
          <w:szCs w:val="18"/>
          <w:lang w:eastAsia="tr-TR"/>
        </w:rPr>
        <w:t>K</w:t>
      </w:r>
      <w:r w:rsidRPr="00292665">
        <w:rPr>
          <w:rFonts w:asciiTheme="majorHAnsi" w:eastAsia="Times New Roman" w:hAnsiTheme="majorHAnsi" w:cs="Arial"/>
          <w:sz w:val="24"/>
          <w:szCs w:val="18"/>
          <w:lang w:eastAsia="tr-TR"/>
        </w:rPr>
        <w:t>uyu/</w:t>
      </w:r>
      <w:r>
        <w:rPr>
          <w:rFonts w:asciiTheme="majorHAnsi" w:eastAsia="Times New Roman" w:hAnsiTheme="majorHAnsi" w:cs="Arial"/>
          <w:sz w:val="24"/>
          <w:szCs w:val="18"/>
          <w:lang w:eastAsia="tr-TR"/>
        </w:rPr>
        <w:t>Ş</w:t>
      </w:r>
      <w:r w:rsidRPr="00292665">
        <w:rPr>
          <w:rFonts w:asciiTheme="majorHAnsi" w:eastAsia="Times New Roman" w:hAnsiTheme="majorHAnsi" w:cs="Arial"/>
          <w:sz w:val="24"/>
          <w:szCs w:val="18"/>
          <w:lang w:eastAsia="tr-TR"/>
        </w:rPr>
        <w:t>ebeke su numunelerinin İTASY (insani Tüketim Amaçlı Sular Hakkında Yönetmelik) Ek-1a’da yer alan 3 mikrobiyolojik parametreye uygunluk analiz sonucu</w:t>
      </w:r>
      <w:r w:rsidRPr="0060659F">
        <w:rPr>
          <w:rFonts w:asciiTheme="majorHAnsi" w:eastAsia="Times New Roman" w:hAnsiTheme="majorHAnsi" w:cs="Arial"/>
          <w:b/>
          <w:color w:val="FF0000"/>
          <w:sz w:val="24"/>
          <w:szCs w:val="18"/>
          <w:lang w:eastAsia="tr-TR"/>
        </w:rPr>
        <w:t>(Pansiyonu bulunan eğitim kurumları her iki bina için yaptıracaktır.)</w:t>
      </w:r>
      <w:r w:rsidRPr="00292665">
        <w:rPr>
          <w:rFonts w:asciiTheme="majorHAnsi" w:eastAsia="Times New Roman" w:hAnsiTheme="majorHAnsi" w:cs="Arial"/>
          <w:sz w:val="24"/>
          <w:szCs w:val="18"/>
          <w:lang w:eastAsia="tr-TR"/>
        </w:rPr>
        <w:t>,</w:t>
      </w:r>
    </w:p>
    <w:p w:rsidR="00015E0A" w:rsidRDefault="005F1CAC" w:rsidP="00D64EBF">
      <w:pPr>
        <w:pStyle w:val="ListeParagraf"/>
        <w:numPr>
          <w:ilvl w:val="0"/>
          <w:numId w:val="2"/>
        </w:numPr>
        <w:spacing w:before="100" w:beforeAutospacing="1" w:after="100" w:afterAutospacing="1" w:line="240" w:lineRule="auto"/>
        <w:jc w:val="both"/>
        <w:rPr>
          <w:rFonts w:asciiTheme="majorHAnsi" w:eastAsia="Times New Roman" w:hAnsiTheme="majorHAnsi" w:cs="Arial"/>
          <w:sz w:val="24"/>
          <w:szCs w:val="18"/>
          <w:lang w:eastAsia="tr-TR"/>
        </w:rPr>
      </w:pPr>
      <w:r w:rsidRPr="005F1CAC">
        <w:rPr>
          <w:rFonts w:asciiTheme="majorHAnsi" w:eastAsia="Times New Roman" w:hAnsiTheme="majorHAnsi" w:cs="Arial"/>
          <w:sz w:val="24"/>
          <w:szCs w:val="18"/>
          <w:lang w:eastAsia="tr-TR"/>
        </w:rPr>
        <w:t>Yemekhane/</w:t>
      </w:r>
      <w:r w:rsidR="00D64EBF" w:rsidRPr="005F1CAC">
        <w:rPr>
          <w:rFonts w:asciiTheme="majorHAnsi" w:eastAsia="Times New Roman" w:hAnsiTheme="majorHAnsi" w:cs="Arial"/>
          <w:sz w:val="24"/>
          <w:szCs w:val="18"/>
          <w:lang w:eastAsia="tr-TR"/>
        </w:rPr>
        <w:t>Kantin/K</w:t>
      </w:r>
      <w:r w:rsidRPr="005F1CAC">
        <w:rPr>
          <w:rFonts w:asciiTheme="majorHAnsi" w:eastAsia="Times New Roman" w:hAnsiTheme="majorHAnsi" w:cs="Arial"/>
          <w:sz w:val="24"/>
          <w:szCs w:val="18"/>
          <w:lang w:eastAsia="tr-TR"/>
        </w:rPr>
        <w:t>afeterya</w:t>
      </w:r>
      <w:r w:rsidR="00D64EBF" w:rsidRPr="005F1CAC">
        <w:rPr>
          <w:rFonts w:asciiTheme="majorHAnsi" w:eastAsia="Times New Roman" w:hAnsiTheme="majorHAnsi" w:cs="Arial"/>
          <w:sz w:val="24"/>
          <w:szCs w:val="18"/>
          <w:lang w:eastAsia="tr-TR"/>
        </w:rPr>
        <w:t>/</w:t>
      </w:r>
      <w:r w:rsidRPr="005F1CAC">
        <w:rPr>
          <w:rFonts w:asciiTheme="majorHAnsi" w:eastAsia="Times New Roman" w:hAnsiTheme="majorHAnsi" w:cs="Arial"/>
          <w:sz w:val="24"/>
          <w:szCs w:val="18"/>
          <w:lang w:eastAsia="tr-TR"/>
        </w:rPr>
        <w:t xml:space="preserve">Büfe/Çay Ocağı vb. gıda işletmesi </w:t>
      </w:r>
      <w:r w:rsidR="00D64EBF" w:rsidRPr="005F1CAC">
        <w:rPr>
          <w:rFonts w:asciiTheme="majorHAnsi" w:eastAsia="Times New Roman" w:hAnsiTheme="majorHAnsi" w:cs="Arial"/>
          <w:sz w:val="24"/>
          <w:szCs w:val="18"/>
          <w:lang w:eastAsia="tr-TR"/>
        </w:rPr>
        <w:t xml:space="preserve">çalışanlarının </w:t>
      </w:r>
      <w:proofErr w:type="gramStart"/>
      <w:r w:rsidR="00D64EBF" w:rsidRPr="005F1CAC">
        <w:rPr>
          <w:rFonts w:asciiTheme="majorHAnsi" w:eastAsia="Times New Roman" w:hAnsiTheme="majorHAnsi" w:cs="Arial"/>
          <w:sz w:val="24"/>
          <w:szCs w:val="18"/>
          <w:lang w:eastAsia="tr-TR"/>
        </w:rPr>
        <w:t>hijyen</w:t>
      </w:r>
      <w:proofErr w:type="gramEnd"/>
      <w:r w:rsidR="00D64EBF" w:rsidRPr="005F1CAC">
        <w:rPr>
          <w:rFonts w:asciiTheme="majorHAnsi" w:eastAsia="Times New Roman" w:hAnsiTheme="majorHAnsi" w:cs="Arial"/>
          <w:sz w:val="24"/>
          <w:szCs w:val="18"/>
          <w:lang w:eastAsia="tr-TR"/>
        </w:rPr>
        <w:t xml:space="preserve"> belgesi</w:t>
      </w:r>
      <w:r w:rsidR="00015E0A">
        <w:rPr>
          <w:rFonts w:asciiTheme="majorHAnsi" w:eastAsia="Times New Roman" w:hAnsiTheme="majorHAnsi" w:cs="Arial"/>
          <w:sz w:val="24"/>
          <w:szCs w:val="18"/>
          <w:lang w:eastAsia="tr-TR"/>
        </w:rPr>
        <w:t>;</w:t>
      </w:r>
    </w:p>
    <w:p w:rsidR="00015E0A" w:rsidRPr="00015E0A" w:rsidRDefault="005F1CAC" w:rsidP="00015E0A">
      <w:pPr>
        <w:pStyle w:val="ListeParagraf"/>
        <w:numPr>
          <w:ilvl w:val="0"/>
          <w:numId w:val="4"/>
        </w:numPr>
        <w:spacing w:before="100" w:beforeAutospacing="1" w:after="100" w:afterAutospacing="1" w:line="240" w:lineRule="auto"/>
        <w:jc w:val="both"/>
        <w:rPr>
          <w:rFonts w:asciiTheme="majorHAnsi" w:eastAsia="Times New Roman" w:hAnsiTheme="majorHAnsi" w:cs="Arial"/>
          <w:sz w:val="24"/>
          <w:szCs w:val="18"/>
          <w:lang w:eastAsia="tr-TR"/>
        </w:rPr>
      </w:pPr>
      <w:r w:rsidRPr="005F1CAC">
        <w:rPr>
          <w:b/>
          <w:i/>
        </w:rPr>
        <w:t>Hijyen Eğitim Yönetmeliği Gereği Kurs Bitirme Belgesi</w:t>
      </w:r>
      <w:r w:rsidR="0020729D" w:rsidRPr="0020729D">
        <w:rPr>
          <w:b/>
          <w:i/>
          <w:color w:val="FF0000"/>
        </w:rPr>
        <w:t>(Halk Eğitimi Merkezleri veya mesleki eğitim merkezlerinden alınabilir</w:t>
      </w:r>
      <w:r w:rsidR="0020729D">
        <w:rPr>
          <w:b/>
          <w:i/>
          <w:color w:val="FF0000"/>
        </w:rPr>
        <w:t>)</w:t>
      </w:r>
    </w:p>
    <w:p w:rsidR="005F1CAC" w:rsidRPr="005F1CAC" w:rsidRDefault="005F1CAC" w:rsidP="00015E0A">
      <w:pPr>
        <w:pStyle w:val="ListeParagraf"/>
        <w:numPr>
          <w:ilvl w:val="0"/>
          <w:numId w:val="4"/>
        </w:numPr>
        <w:spacing w:before="100" w:beforeAutospacing="1" w:after="100" w:afterAutospacing="1" w:line="240" w:lineRule="auto"/>
        <w:jc w:val="both"/>
        <w:rPr>
          <w:rFonts w:asciiTheme="majorHAnsi" w:eastAsia="Times New Roman" w:hAnsiTheme="majorHAnsi" w:cs="Arial"/>
          <w:sz w:val="24"/>
          <w:szCs w:val="18"/>
          <w:lang w:eastAsia="tr-TR"/>
        </w:rPr>
      </w:pPr>
      <w:r w:rsidRPr="005F1CAC">
        <w:rPr>
          <w:b/>
          <w:i/>
        </w:rPr>
        <w:t>Okul Kantinlerine Dair Özel Hijyen Kuralları Yönetmeliği Gereği Eğitime Katılım Belgesi</w:t>
      </w:r>
      <w:r w:rsidR="0020729D" w:rsidRPr="0020729D">
        <w:rPr>
          <w:b/>
          <w:i/>
          <w:color w:val="FF0000"/>
        </w:rPr>
        <w:t>(İl Millî Eğitim Müdürlüklerinden alınabilir</w:t>
      </w:r>
      <w:r w:rsidRPr="0020729D">
        <w:rPr>
          <w:b/>
          <w:i/>
          <w:color w:val="FF0000"/>
        </w:rPr>
        <w:t>)</w:t>
      </w:r>
    </w:p>
    <w:p w:rsidR="00D64EBF" w:rsidRDefault="00D64EBF" w:rsidP="00D64EBF">
      <w:pPr>
        <w:pStyle w:val="ListeParagraf"/>
        <w:numPr>
          <w:ilvl w:val="0"/>
          <w:numId w:val="2"/>
        </w:numPr>
        <w:spacing w:before="100" w:beforeAutospacing="1" w:after="100" w:afterAutospacing="1" w:line="240" w:lineRule="auto"/>
        <w:jc w:val="both"/>
        <w:rPr>
          <w:rFonts w:asciiTheme="majorHAnsi" w:eastAsia="Times New Roman" w:hAnsiTheme="majorHAnsi" w:cs="Arial"/>
          <w:sz w:val="24"/>
          <w:szCs w:val="18"/>
          <w:lang w:eastAsia="tr-TR"/>
        </w:rPr>
      </w:pPr>
      <w:r w:rsidRPr="005F1CAC">
        <w:rPr>
          <w:rFonts w:asciiTheme="majorHAnsi" w:eastAsia="Times New Roman" w:hAnsiTheme="majorHAnsi" w:cs="Arial"/>
          <w:sz w:val="24"/>
          <w:szCs w:val="18"/>
          <w:lang w:eastAsia="tr-TR"/>
        </w:rPr>
        <w:t>İlk Yardım sertifikası almış personelin sertifikaları,</w:t>
      </w:r>
    </w:p>
    <w:p w:rsidR="00116994" w:rsidRDefault="00D64EBF" w:rsidP="00D64EBF">
      <w:pPr>
        <w:pStyle w:val="ListeParagraf"/>
        <w:numPr>
          <w:ilvl w:val="0"/>
          <w:numId w:val="2"/>
        </w:numPr>
        <w:spacing w:before="100" w:beforeAutospacing="1" w:after="100" w:afterAutospacing="1" w:line="240" w:lineRule="auto"/>
        <w:jc w:val="both"/>
        <w:rPr>
          <w:rFonts w:asciiTheme="majorHAnsi" w:eastAsia="Times New Roman" w:hAnsiTheme="majorHAnsi" w:cs="Arial"/>
          <w:sz w:val="24"/>
          <w:szCs w:val="18"/>
          <w:lang w:eastAsia="tr-TR"/>
        </w:rPr>
      </w:pPr>
      <w:r w:rsidRPr="00292665">
        <w:rPr>
          <w:rFonts w:asciiTheme="majorHAnsi" w:eastAsia="Times New Roman" w:hAnsiTheme="majorHAnsi" w:cs="Arial"/>
          <w:sz w:val="24"/>
          <w:szCs w:val="18"/>
          <w:lang w:eastAsia="tr-TR"/>
        </w:rPr>
        <w:t xml:space="preserve"> Eğitim öğretim yılı içerisinde öğrencilere yönelik sağlık, </w:t>
      </w:r>
      <w:proofErr w:type="gramStart"/>
      <w:r w:rsidRPr="00292665">
        <w:rPr>
          <w:rFonts w:asciiTheme="majorHAnsi" w:eastAsia="Times New Roman" w:hAnsiTheme="majorHAnsi" w:cs="Arial"/>
          <w:sz w:val="24"/>
          <w:szCs w:val="18"/>
          <w:lang w:eastAsia="tr-TR"/>
        </w:rPr>
        <w:t>hijyen</w:t>
      </w:r>
      <w:proofErr w:type="gramEnd"/>
      <w:r w:rsidRPr="00292665">
        <w:rPr>
          <w:rFonts w:asciiTheme="majorHAnsi" w:eastAsia="Times New Roman" w:hAnsiTheme="majorHAnsi" w:cs="Arial"/>
          <w:sz w:val="24"/>
          <w:szCs w:val="18"/>
          <w:lang w:eastAsia="tr-TR"/>
        </w:rPr>
        <w:t>, çevre sağlığı vb. eğitimlerin düzenlendiğine dair dokümanlar</w:t>
      </w:r>
      <w:r w:rsidR="00116994">
        <w:rPr>
          <w:rFonts w:asciiTheme="majorHAnsi" w:eastAsia="Times New Roman" w:hAnsiTheme="majorHAnsi" w:cs="Arial"/>
          <w:sz w:val="24"/>
          <w:szCs w:val="18"/>
          <w:lang w:eastAsia="tr-TR"/>
        </w:rPr>
        <w:t>,</w:t>
      </w:r>
    </w:p>
    <w:p w:rsidR="00D64EBF" w:rsidRPr="00116994" w:rsidRDefault="00116994" w:rsidP="00D64EBF">
      <w:pPr>
        <w:pStyle w:val="ListeParagraf"/>
        <w:numPr>
          <w:ilvl w:val="0"/>
          <w:numId w:val="2"/>
        </w:numPr>
        <w:spacing w:before="100" w:beforeAutospacing="1" w:after="100" w:afterAutospacing="1" w:line="240" w:lineRule="auto"/>
        <w:jc w:val="both"/>
        <w:rPr>
          <w:rFonts w:asciiTheme="majorHAnsi" w:eastAsia="Times New Roman" w:hAnsiTheme="majorHAnsi" w:cs="Arial"/>
          <w:sz w:val="24"/>
          <w:szCs w:val="18"/>
          <w:lang w:eastAsia="tr-TR"/>
        </w:rPr>
      </w:pPr>
      <w:r>
        <w:rPr>
          <w:rFonts w:asciiTheme="majorHAnsi" w:eastAsia="Times New Roman" w:hAnsiTheme="majorHAnsi" w:cs="Arial"/>
          <w:sz w:val="24"/>
          <w:szCs w:val="18"/>
          <w:lang w:eastAsia="tr-TR"/>
        </w:rPr>
        <w:t xml:space="preserve">Okulun </w:t>
      </w:r>
      <w:r w:rsidRPr="00116994">
        <w:rPr>
          <w:rFonts w:asciiTheme="majorHAnsi" w:eastAsia="Times New Roman" w:hAnsiTheme="majorHAnsi" w:cs="Arial"/>
          <w:sz w:val="24"/>
          <w:szCs w:val="18"/>
          <w:lang w:eastAsia="tr-TR"/>
        </w:rPr>
        <w:t xml:space="preserve">sağlık, </w:t>
      </w:r>
      <w:proofErr w:type="gramStart"/>
      <w:r w:rsidRPr="00116994">
        <w:rPr>
          <w:rFonts w:asciiTheme="majorHAnsi" w:eastAsia="Times New Roman" w:hAnsiTheme="majorHAnsi" w:cs="Arial"/>
          <w:sz w:val="24"/>
          <w:szCs w:val="18"/>
          <w:lang w:eastAsia="tr-TR"/>
        </w:rPr>
        <w:t>hijyen</w:t>
      </w:r>
      <w:proofErr w:type="gramEnd"/>
      <w:r w:rsidRPr="00116994">
        <w:rPr>
          <w:rFonts w:asciiTheme="majorHAnsi" w:eastAsia="Times New Roman" w:hAnsiTheme="majorHAnsi" w:cs="Arial"/>
          <w:sz w:val="24"/>
          <w:szCs w:val="18"/>
          <w:lang w:eastAsia="tr-TR"/>
        </w:rPr>
        <w:t>, çevre sağlığı vb. konuları içeren okul panosu bulunmalıdır</w:t>
      </w:r>
      <w:r w:rsidR="00015E0A">
        <w:rPr>
          <w:rFonts w:asciiTheme="majorHAnsi" w:eastAsia="Times New Roman" w:hAnsiTheme="majorHAnsi" w:cs="Arial"/>
          <w:sz w:val="24"/>
          <w:szCs w:val="18"/>
          <w:lang w:eastAsia="tr-TR"/>
        </w:rPr>
        <w:t>,</w:t>
      </w:r>
    </w:p>
    <w:p w:rsidR="00D64EBF" w:rsidRPr="00292665" w:rsidRDefault="00D64EBF" w:rsidP="00D64EBF">
      <w:pPr>
        <w:pStyle w:val="ListeParagraf"/>
        <w:numPr>
          <w:ilvl w:val="0"/>
          <w:numId w:val="2"/>
        </w:numPr>
        <w:spacing w:before="100" w:beforeAutospacing="1" w:after="100" w:afterAutospacing="1" w:line="240" w:lineRule="auto"/>
        <w:jc w:val="both"/>
        <w:rPr>
          <w:rFonts w:asciiTheme="majorHAnsi" w:eastAsia="Times New Roman" w:hAnsiTheme="majorHAnsi" w:cs="Arial"/>
          <w:sz w:val="24"/>
          <w:szCs w:val="18"/>
          <w:lang w:eastAsia="tr-TR"/>
        </w:rPr>
      </w:pPr>
      <w:r w:rsidRPr="00292665">
        <w:rPr>
          <w:rFonts w:asciiTheme="majorHAnsi" w:eastAsia="Times New Roman" w:hAnsiTheme="majorHAnsi" w:cs="Arial"/>
          <w:sz w:val="24"/>
          <w:szCs w:val="18"/>
          <w:lang w:eastAsia="tr-TR"/>
        </w:rPr>
        <w:t>Okul/Pansiyon su deposu temizliğinin düzenli olarak yapıldığına ve kayıt edildiğine dair belge.</w:t>
      </w:r>
    </w:p>
    <w:p w:rsidR="00D64EBF" w:rsidRPr="00292665" w:rsidRDefault="00D64EBF" w:rsidP="00D64EBF">
      <w:pPr>
        <w:spacing w:before="100" w:beforeAutospacing="1" w:after="100" w:afterAutospacing="1" w:line="240" w:lineRule="auto"/>
        <w:jc w:val="both"/>
        <w:rPr>
          <w:rFonts w:asciiTheme="majorHAnsi" w:eastAsia="Times New Roman" w:hAnsiTheme="majorHAnsi" w:cs="Arial"/>
          <w:sz w:val="24"/>
          <w:szCs w:val="18"/>
          <w:lang w:eastAsia="tr-TR"/>
        </w:rPr>
      </w:pPr>
      <w:r w:rsidRPr="00292665">
        <w:rPr>
          <w:rFonts w:asciiTheme="majorHAnsi" w:eastAsia="Times New Roman" w:hAnsiTheme="majorHAnsi" w:cs="Arial"/>
          <w:sz w:val="24"/>
          <w:szCs w:val="18"/>
          <w:lang w:eastAsia="tr-TR"/>
        </w:rPr>
        <w:t xml:space="preserve">Beyaz Bayrak almak için başvuruda bulunan eğitim kurumları, </w:t>
      </w:r>
      <w:r>
        <w:rPr>
          <w:rFonts w:asciiTheme="majorHAnsi" w:eastAsia="Times New Roman" w:hAnsiTheme="majorHAnsi" w:cs="Arial"/>
          <w:sz w:val="24"/>
          <w:szCs w:val="18"/>
          <w:lang w:eastAsia="tr-TR"/>
        </w:rPr>
        <w:t>İl Sağlık</w:t>
      </w:r>
      <w:r w:rsidRPr="00292665">
        <w:rPr>
          <w:rFonts w:asciiTheme="majorHAnsi" w:eastAsia="Times New Roman" w:hAnsiTheme="majorHAnsi" w:cs="Arial"/>
          <w:sz w:val="24"/>
          <w:szCs w:val="18"/>
          <w:lang w:eastAsia="tr-TR"/>
        </w:rPr>
        <w:t xml:space="preserve"> Müdürlüğü ve İl Millî Eğitim Müdürlüğünden ikişer yetkilinin katılımı ile oluşturulan ‘Denetim Ekibi’ tarafından ‘Beyaz Bayrak Eğitim Kurumu Denetim Formu EK:1</w:t>
      </w:r>
      <w:proofErr w:type="gramStart"/>
      <w:r w:rsidRPr="00292665">
        <w:rPr>
          <w:rFonts w:asciiTheme="majorHAnsi" w:eastAsia="Times New Roman" w:hAnsiTheme="majorHAnsi" w:cs="Arial"/>
          <w:sz w:val="24"/>
          <w:szCs w:val="18"/>
          <w:lang w:eastAsia="tr-TR"/>
        </w:rPr>
        <w:t>)</w:t>
      </w:r>
      <w:proofErr w:type="gramEnd"/>
      <w:r w:rsidRPr="00292665">
        <w:rPr>
          <w:rFonts w:asciiTheme="majorHAnsi" w:eastAsia="Times New Roman" w:hAnsiTheme="majorHAnsi" w:cs="Arial"/>
          <w:sz w:val="24"/>
          <w:szCs w:val="18"/>
          <w:lang w:eastAsia="tr-TR"/>
        </w:rPr>
        <w:t xml:space="preserve">’ ile 2 ay içerisinde okulların açık olduğu dönemde </w:t>
      </w:r>
      <w:r w:rsidRPr="00292665">
        <w:rPr>
          <w:rFonts w:asciiTheme="majorHAnsi" w:eastAsia="Times New Roman" w:hAnsiTheme="majorHAnsi" w:cs="Arial"/>
          <w:b/>
          <w:sz w:val="24"/>
          <w:szCs w:val="18"/>
          <w:lang w:eastAsia="tr-TR"/>
        </w:rPr>
        <w:t>(eğitim öğretim takvimi içinde)</w:t>
      </w:r>
      <w:r w:rsidRPr="00292665">
        <w:rPr>
          <w:rFonts w:asciiTheme="majorHAnsi" w:eastAsia="Times New Roman" w:hAnsiTheme="majorHAnsi" w:cs="Arial"/>
          <w:sz w:val="24"/>
          <w:szCs w:val="18"/>
          <w:lang w:eastAsia="tr-TR"/>
        </w:rPr>
        <w:t xml:space="preserve"> denetlenir. Pansiyonu olan okullar ayrıca ‘Beyaz Bayrak Okul Pansiyonu Denetim Formu (Ek:1)’ ile denetlenir. Pansiyonlu eğitim kurumlarının her iki denetim formundan da geçerli puanı almaları halinde bu okullara  ‘Beyaz Bayrak’ veril</w:t>
      </w:r>
      <w:r>
        <w:rPr>
          <w:rFonts w:asciiTheme="majorHAnsi" w:eastAsia="Times New Roman" w:hAnsiTheme="majorHAnsi" w:cs="Arial"/>
          <w:sz w:val="24"/>
          <w:szCs w:val="18"/>
          <w:lang w:eastAsia="tr-TR"/>
        </w:rPr>
        <w:t>ir</w:t>
      </w:r>
      <w:r w:rsidRPr="00292665">
        <w:rPr>
          <w:rFonts w:asciiTheme="majorHAnsi" w:eastAsia="Times New Roman" w:hAnsiTheme="majorHAnsi" w:cs="Arial"/>
          <w:sz w:val="24"/>
          <w:szCs w:val="18"/>
          <w:lang w:eastAsia="tr-TR"/>
        </w:rPr>
        <w:t>.</w:t>
      </w:r>
      <w:r>
        <w:rPr>
          <w:rFonts w:asciiTheme="majorHAnsi" w:eastAsia="Times New Roman" w:hAnsiTheme="majorHAnsi" w:cs="Arial"/>
          <w:sz w:val="24"/>
          <w:szCs w:val="18"/>
          <w:lang w:eastAsia="tr-TR"/>
        </w:rPr>
        <w:t xml:space="preserve"> Yapılan ilk denetim (başvuru denetimi) </w:t>
      </w:r>
      <w:r>
        <w:rPr>
          <w:rFonts w:asciiTheme="majorHAnsi" w:eastAsia="Times New Roman" w:hAnsiTheme="majorHAnsi" w:cs="Arial"/>
          <w:sz w:val="24"/>
          <w:szCs w:val="18"/>
          <w:lang w:eastAsia="tr-TR"/>
        </w:rPr>
        <w:lastRenderedPageBreak/>
        <w:t>sonucunda gerekli puanı alamayan eğitim kurumları, denetimden 3 ay sonra tekrar başvuru yapabilir.</w:t>
      </w:r>
    </w:p>
    <w:p w:rsidR="00D64EBF" w:rsidRDefault="00D64EBF" w:rsidP="00D64EBF">
      <w:pPr>
        <w:spacing w:before="100" w:beforeAutospacing="1" w:after="100" w:afterAutospacing="1" w:line="240" w:lineRule="auto"/>
        <w:jc w:val="both"/>
        <w:rPr>
          <w:rFonts w:asciiTheme="majorHAnsi" w:eastAsia="Times New Roman" w:hAnsiTheme="majorHAnsi" w:cs="Arial"/>
          <w:sz w:val="24"/>
          <w:szCs w:val="18"/>
          <w:lang w:eastAsia="tr-TR"/>
        </w:rPr>
      </w:pPr>
      <w:proofErr w:type="gramStart"/>
      <w:r w:rsidRPr="00292665">
        <w:rPr>
          <w:rFonts w:asciiTheme="majorHAnsi" w:eastAsia="Times New Roman" w:hAnsiTheme="majorHAnsi" w:cs="Arial"/>
          <w:sz w:val="24"/>
          <w:szCs w:val="18"/>
          <w:lang w:eastAsia="tr-TR"/>
        </w:rPr>
        <w:t xml:space="preserve">Değerlendirme sonucunda, toplamda 100 üzerinden 90 puan alan eğitim kurumları; </w:t>
      </w:r>
      <w:r w:rsidRPr="00292665">
        <w:rPr>
          <w:rFonts w:asciiTheme="majorHAnsi" w:eastAsia="Times New Roman" w:hAnsiTheme="majorHAnsi" w:cs="Arial"/>
          <w:b/>
          <w:sz w:val="24"/>
          <w:szCs w:val="18"/>
          <w:lang w:eastAsia="tr-TR"/>
        </w:rPr>
        <w:t>spor salonu, tiyatro salonu, atölye ve laboratuvardan (F Bölümü)</w:t>
      </w:r>
      <w:r w:rsidRPr="00292665">
        <w:rPr>
          <w:rFonts w:asciiTheme="majorHAnsi" w:eastAsia="Times New Roman" w:hAnsiTheme="majorHAnsi" w:cs="Arial"/>
          <w:sz w:val="24"/>
          <w:szCs w:val="18"/>
          <w:lang w:eastAsia="tr-TR"/>
        </w:rPr>
        <w:t xml:space="preserve"> hiçbirisi bulunmayan eğitim kurumlarından 97 üzerinden 87 puan alanlar; </w:t>
      </w:r>
      <w:r w:rsidRPr="00292665">
        <w:rPr>
          <w:rFonts w:asciiTheme="majorHAnsi" w:eastAsia="Times New Roman" w:hAnsiTheme="majorHAnsi" w:cs="Arial"/>
          <w:b/>
          <w:sz w:val="24"/>
          <w:szCs w:val="18"/>
          <w:lang w:eastAsia="tr-TR"/>
        </w:rPr>
        <w:t xml:space="preserve">kantini (I Bölümü) </w:t>
      </w:r>
      <w:r w:rsidRPr="00292665">
        <w:rPr>
          <w:rFonts w:asciiTheme="majorHAnsi" w:eastAsia="Times New Roman" w:hAnsiTheme="majorHAnsi" w:cs="Arial"/>
          <w:sz w:val="24"/>
          <w:szCs w:val="18"/>
          <w:lang w:eastAsia="tr-TR"/>
        </w:rPr>
        <w:t>bulunmayan eğitim kurumlarında 74 üzerinden 67 puan alanlar;</w:t>
      </w:r>
      <w:r w:rsidRPr="00292665">
        <w:rPr>
          <w:rFonts w:asciiTheme="majorHAnsi" w:eastAsia="Times New Roman" w:hAnsiTheme="majorHAnsi" w:cs="Arial"/>
          <w:b/>
          <w:sz w:val="24"/>
          <w:szCs w:val="18"/>
          <w:lang w:eastAsia="tr-TR"/>
        </w:rPr>
        <w:t xml:space="preserve"> spor salonu, tiyatro salonu, atölye, laboratuvar (F Bölümü) ve kantin/kooperatif/yemekhane (I Bölümü)</w:t>
      </w:r>
      <w:r w:rsidRPr="00292665">
        <w:rPr>
          <w:rFonts w:asciiTheme="majorHAnsi" w:eastAsia="Times New Roman" w:hAnsiTheme="majorHAnsi" w:cs="Arial"/>
          <w:sz w:val="24"/>
          <w:szCs w:val="18"/>
          <w:lang w:eastAsia="tr-TR"/>
        </w:rPr>
        <w:t xml:space="preserve"> bölümlerinden hiçbirisi bulunmayan eğitim kurumlarında 71 üzerinden 64 puan alanlar</w:t>
      </w:r>
      <w:r>
        <w:rPr>
          <w:rFonts w:asciiTheme="majorHAnsi" w:eastAsia="Times New Roman" w:hAnsiTheme="majorHAnsi" w:cs="Arial"/>
          <w:b/>
          <w:sz w:val="24"/>
          <w:szCs w:val="18"/>
          <w:lang w:eastAsia="tr-TR"/>
        </w:rPr>
        <w:t xml:space="preserve"> ‘</w:t>
      </w:r>
      <w:r w:rsidRPr="00292665">
        <w:rPr>
          <w:rFonts w:asciiTheme="majorHAnsi" w:eastAsia="Times New Roman" w:hAnsiTheme="majorHAnsi" w:cs="Arial"/>
          <w:b/>
          <w:sz w:val="24"/>
          <w:szCs w:val="18"/>
          <w:lang w:eastAsia="tr-TR"/>
        </w:rPr>
        <w:t xml:space="preserve">Beyaz Bayrak’ </w:t>
      </w:r>
      <w:r w:rsidRPr="00292665">
        <w:rPr>
          <w:rFonts w:asciiTheme="majorHAnsi" w:eastAsia="Times New Roman" w:hAnsiTheme="majorHAnsi" w:cs="Arial"/>
          <w:sz w:val="24"/>
          <w:szCs w:val="18"/>
          <w:lang w:eastAsia="tr-TR"/>
        </w:rPr>
        <w:t xml:space="preserve">almaya hak kazanır. </w:t>
      </w:r>
      <w:proofErr w:type="gramEnd"/>
    </w:p>
    <w:p w:rsidR="00D64EBF" w:rsidRDefault="00D64EBF" w:rsidP="00D64EBF">
      <w:pPr>
        <w:spacing w:before="100" w:beforeAutospacing="1" w:after="100" w:afterAutospacing="1" w:line="240" w:lineRule="auto"/>
        <w:jc w:val="both"/>
        <w:rPr>
          <w:rFonts w:asciiTheme="majorHAnsi" w:eastAsia="Times New Roman" w:hAnsiTheme="majorHAnsi" w:cs="Arial"/>
          <w:sz w:val="24"/>
          <w:szCs w:val="18"/>
          <w:lang w:eastAsia="tr-TR"/>
        </w:rPr>
      </w:pPr>
      <w:r>
        <w:rPr>
          <w:rFonts w:asciiTheme="majorHAnsi" w:eastAsia="Times New Roman" w:hAnsiTheme="majorHAnsi" w:cs="Arial"/>
          <w:sz w:val="24"/>
          <w:szCs w:val="18"/>
          <w:lang w:eastAsia="tr-TR"/>
        </w:rPr>
        <w:t xml:space="preserve">Verilen Sertifika, Beyaz Bayrak ve Pirinç Levha 3 yıllık süre ile geçerli olup, Beyaz Bayrak alan eğitim kurumlarının her yıl takip amaçlı yıllık denetimleri ‘Beyaz Bayrak Eğitim Kurumu Denetim Formu (EK:1)’ e göre yapılır. Üçüncü yılın sonunda eğitim kurumlarınca başvuru yapılır. İlgili denetim komisyonunca yapılan denetim sonucunda belirlenen </w:t>
      </w:r>
      <w:proofErr w:type="gramStart"/>
      <w:r>
        <w:rPr>
          <w:rFonts w:asciiTheme="majorHAnsi" w:eastAsia="Times New Roman" w:hAnsiTheme="majorHAnsi" w:cs="Arial"/>
          <w:sz w:val="24"/>
          <w:szCs w:val="18"/>
          <w:lang w:eastAsia="tr-TR"/>
        </w:rPr>
        <w:t>kriterleri</w:t>
      </w:r>
      <w:proofErr w:type="gramEnd"/>
      <w:r>
        <w:rPr>
          <w:rFonts w:asciiTheme="majorHAnsi" w:eastAsia="Times New Roman" w:hAnsiTheme="majorHAnsi" w:cs="Arial"/>
          <w:sz w:val="24"/>
          <w:szCs w:val="18"/>
          <w:lang w:eastAsia="tr-TR"/>
        </w:rPr>
        <w:t xml:space="preserve"> devam ettiremeyen veya başvuru yapmayan eğitim kurumuna verilen Pirinç levha ve Beyaz Bayrak geri alınır. Sertifika süresi dolan okula, yapılan takip denetimi (okulun 3.takip denetimi) sonucunda belirlenen </w:t>
      </w:r>
      <w:proofErr w:type="gramStart"/>
      <w:r>
        <w:rPr>
          <w:rFonts w:asciiTheme="majorHAnsi" w:eastAsia="Times New Roman" w:hAnsiTheme="majorHAnsi" w:cs="Arial"/>
          <w:sz w:val="24"/>
          <w:szCs w:val="18"/>
          <w:lang w:eastAsia="tr-TR"/>
        </w:rPr>
        <w:t>kriterleri</w:t>
      </w:r>
      <w:proofErr w:type="gramEnd"/>
      <w:r>
        <w:rPr>
          <w:rFonts w:asciiTheme="majorHAnsi" w:eastAsia="Times New Roman" w:hAnsiTheme="majorHAnsi" w:cs="Arial"/>
          <w:sz w:val="24"/>
          <w:szCs w:val="18"/>
          <w:lang w:eastAsia="tr-TR"/>
        </w:rPr>
        <w:t xml:space="preserve"> taşıması halinde yeni tarihli sertifika düzenlenir.</w:t>
      </w:r>
    </w:p>
    <w:p w:rsidR="00D64EBF" w:rsidRPr="00292665" w:rsidRDefault="00D64EBF" w:rsidP="00D64EBF">
      <w:pPr>
        <w:spacing w:before="100" w:beforeAutospacing="1" w:after="100" w:afterAutospacing="1" w:line="240" w:lineRule="auto"/>
        <w:jc w:val="both"/>
        <w:rPr>
          <w:rFonts w:asciiTheme="majorHAnsi" w:eastAsia="Times New Roman" w:hAnsiTheme="majorHAnsi" w:cs="Arial"/>
          <w:sz w:val="24"/>
          <w:szCs w:val="18"/>
          <w:lang w:eastAsia="tr-TR"/>
        </w:rPr>
      </w:pPr>
      <w:r w:rsidRPr="00292665">
        <w:rPr>
          <w:rFonts w:asciiTheme="majorHAnsi" w:eastAsia="Times New Roman" w:hAnsiTheme="majorHAnsi" w:cs="Arial"/>
          <w:sz w:val="24"/>
          <w:szCs w:val="18"/>
          <w:lang w:eastAsia="tr-TR"/>
        </w:rPr>
        <w:t xml:space="preserve">Beyaz Bayrak İş Birliği Protokolüne Bakanlığımızın </w:t>
      </w:r>
      <w:hyperlink r:id="rId6" w:history="1">
        <w:r w:rsidRPr="00292665">
          <w:rPr>
            <w:rStyle w:val="Kpr"/>
            <w:rFonts w:asciiTheme="majorHAnsi" w:eastAsia="Times New Roman" w:hAnsiTheme="majorHAnsi" w:cs="Arial"/>
            <w:b/>
            <w:sz w:val="24"/>
            <w:szCs w:val="18"/>
            <w:lang w:eastAsia="tr-TR"/>
          </w:rPr>
          <w:t>https://okulsagligi.meb.gov.tr/www/icerik_goruntule.php?KNO=20</w:t>
        </w:r>
      </w:hyperlink>
      <w:r w:rsidRPr="00292665">
        <w:rPr>
          <w:rFonts w:asciiTheme="majorHAnsi" w:eastAsia="Times New Roman" w:hAnsiTheme="majorHAnsi" w:cs="Arial"/>
          <w:sz w:val="24"/>
          <w:szCs w:val="18"/>
          <w:lang w:eastAsia="tr-TR"/>
        </w:rPr>
        <w:t>internet adresinden ulaşılabilir.</w:t>
      </w:r>
    </w:p>
    <w:p w:rsidR="00D64EBF" w:rsidRPr="00292665" w:rsidRDefault="00D64EBF" w:rsidP="00D64EBF">
      <w:pPr>
        <w:spacing w:before="100" w:beforeAutospacing="1" w:after="100" w:afterAutospacing="1" w:line="240" w:lineRule="auto"/>
        <w:jc w:val="both"/>
        <w:rPr>
          <w:rFonts w:asciiTheme="majorHAnsi" w:eastAsia="Times New Roman" w:hAnsiTheme="majorHAnsi" w:cs="Arial"/>
          <w:sz w:val="24"/>
          <w:szCs w:val="18"/>
          <w:lang w:eastAsia="tr-TR"/>
        </w:rPr>
      </w:pPr>
    </w:p>
    <w:p w:rsidR="00D64EBF" w:rsidRDefault="00D64EBF" w:rsidP="00D64EBF">
      <w:pPr>
        <w:rPr>
          <w:rFonts w:ascii="Times New Roman" w:eastAsia="Times New Roman" w:hAnsi="Times New Roman" w:cs="Times New Roman"/>
          <w:snapToGrid w:val="0"/>
          <w:color w:val="000000"/>
          <w:w w:val="0"/>
          <w:sz w:val="2"/>
          <w:szCs w:val="0"/>
          <w:u w:color="000000"/>
          <w:bdr w:val="none" w:sz="0" w:space="0" w:color="000000"/>
          <w:shd w:val="clear" w:color="000000" w:fill="000000"/>
          <w:lang/>
        </w:rPr>
      </w:pPr>
      <w:r w:rsidRPr="00292665">
        <w:rPr>
          <w:noProof/>
          <w:sz w:val="20"/>
          <w:lang w:eastAsia="tr-TR"/>
        </w:rPr>
        <w:drawing>
          <wp:inline distT="0" distB="0" distL="0" distR="0">
            <wp:extent cx="1911927" cy="1314450"/>
            <wp:effectExtent l="0" t="0" r="0" b="0"/>
            <wp:docPr id="3" name="Resim 3" descr="C:\Users\FatmaYILDIRIM01\Desktop\Temiz-Okul-Saglikli-Okul-PirincTab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YILDIRIM01\Desktop\Temiz-Okul-Saglikli-Okul-PirincTabel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927" cy="1314450"/>
                    </a:xfrm>
                    <a:prstGeom prst="rect">
                      <a:avLst/>
                    </a:prstGeom>
                    <a:noFill/>
                    <a:ln>
                      <a:noFill/>
                    </a:ln>
                  </pic:spPr>
                </pic:pic>
              </a:graphicData>
            </a:graphic>
          </wp:inline>
        </w:drawing>
      </w:r>
      <w:r w:rsidRPr="00292665">
        <w:rPr>
          <w:noProof/>
          <w:sz w:val="20"/>
          <w:lang w:eastAsia="tr-TR"/>
        </w:rPr>
        <w:drawing>
          <wp:inline distT="0" distB="0" distL="0" distR="0">
            <wp:extent cx="1981200" cy="1368311"/>
            <wp:effectExtent l="0" t="0" r="0" b="3810"/>
            <wp:docPr id="5" name="Resim 5" descr="C:\Users\FatmaYILDIRIM01\Desktop\MEB-Beyaz-Bayrak-Temiz-Okul-Bayra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maYILDIRIM01\Desktop\MEB-Beyaz-Bayrak-Temiz-Okul-Bayragi.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648"/>
                    <a:stretch/>
                  </pic:blipFill>
                  <pic:spPr bwMode="auto">
                    <a:xfrm>
                      <a:off x="0" y="0"/>
                      <a:ext cx="1981200" cy="13683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292665">
        <w:rPr>
          <w:noProof/>
          <w:color w:val="0000FF"/>
          <w:sz w:val="20"/>
          <w:lang w:eastAsia="tr-TR"/>
        </w:rPr>
        <w:drawing>
          <wp:inline distT="0" distB="0" distL="0" distR="0">
            <wp:extent cx="1797026" cy="1304925"/>
            <wp:effectExtent l="0" t="0" r="0" b="0"/>
            <wp:docPr id="6" name="irc_mi" descr="Beyaz Bayrak sertifikası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yaz Bayrak sertifikası ile ilgili görsel sonucu">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1400" cy="1308101"/>
                    </a:xfrm>
                    <a:prstGeom prst="rect">
                      <a:avLst/>
                    </a:prstGeom>
                    <a:noFill/>
                    <a:ln>
                      <a:noFill/>
                    </a:ln>
                  </pic:spPr>
                </pic:pic>
              </a:graphicData>
            </a:graphic>
          </wp:inline>
        </w:drawing>
      </w:r>
    </w:p>
    <w:p w:rsidR="00606830" w:rsidRDefault="00606830">
      <w:pPr>
        <w:rPr>
          <w:rFonts w:ascii="Times New Roman" w:eastAsia="Times New Roman" w:hAnsi="Times New Roman" w:cs="Times New Roman"/>
          <w:snapToGrid w:val="0"/>
          <w:color w:val="000000"/>
          <w:w w:val="0"/>
          <w:sz w:val="2"/>
          <w:szCs w:val="0"/>
          <w:u w:color="000000"/>
          <w:bdr w:val="none" w:sz="0" w:space="0" w:color="000000"/>
          <w:shd w:val="clear" w:color="000000" w:fill="000000"/>
          <w:lang/>
        </w:rPr>
      </w:pPr>
    </w:p>
    <w:p w:rsidR="00606830" w:rsidRDefault="00606830">
      <w:pPr>
        <w:rPr>
          <w:rFonts w:ascii="Times New Roman" w:eastAsia="Times New Roman" w:hAnsi="Times New Roman" w:cs="Times New Roman"/>
          <w:snapToGrid w:val="0"/>
          <w:color w:val="000000"/>
          <w:w w:val="0"/>
          <w:sz w:val="2"/>
          <w:szCs w:val="0"/>
          <w:u w:color="000000"/>
          <w:bdr w:val="none" w:sz="0" w:space="0" w:color="000000"/>
          <w:shd w:val="clear" w:color="000000" w:fill="000000"/>
          <w:lang/>
        </w:rPr>
      </w:pPr>
      <w:bookmarkStart w:id="0" w:name="_GoBack"/>
      <w:bookmarkEnd w:id="0"/>
    </w:p>
    <w:p w:rsidR="00606830" w:rsidRDefault="00606830">
      <w:pPr>
        <w:rPr>
          <w:rFonts w:ascii="Times New Roman" w:eastAsia="Times New Roman" w:hAnsi="Times New Roman" w:cs="Times New Roman"/>
          <w:snapToGrid w:val="0"/>
          <w:color w:val="000000"/>
          <w:w w:val="0"/>
          <w:sz w:val="2"/>
          <w:szCs w:val="0"/>
          <w:u w:color="000000"/>
          <w:bdr w:val="none" w:sz="0" w:space="0" w:color="000000"/>
          <w:shd w:val="clear" w:color="000000" w:fill="000000"/>
          <w:lang/>
        </w:rPr>
      </w:pPr>
    </w:p>
    <w:p w:rsidR="006953C5" w:rsidRDefault="006953C5" w:rsidP="006953C5">
      <w:pPr>
        <w:rPr>
          <w:rFonts w:asciiTheme="majorHAnsi" w:hAnsiTheme="majorHAnsi"/>
          <w:b/>
          <w:color w:val="FF0000"/>
          <w:sz w:val="28"/>
        </w:rPr>
      </w:pPr>
      <w:proofErr w:type="gramStart"/>
      <w:r w:rsidRPr="005A11FF">
        <w:rPr>
          <w:rFonts w:asciiTheme="majorHAnsi" w:hAnsiTheme="majorHAnsi"/>
          <w:b/>
          <w:color w:val="FF0000"/>
          <w:sz w:val="28"/>
        </w:rPr>
        <w:t xml:space="preserve">İrtibat </w:t>
      </w:r>
      <w:r>
        <w:rPr>
          <w:rFonts w:asciiTheme="majorHAnsi" w:hAnsiTheme="majorHAnsi"/>
          <w:b/>
          <w:color w:val="FF0000"/>
          <w:sz w:val="28"/>
        </w:rPr>
        <w:t>:</w:t>
      </w:r>
      <w:proofErr w:type="gramEnd"/>
    </w:p>
    <w:p w:rsidR="006953C5" w:rsidRPr="005A11FF" w:rsidRDefault="006953C5" w:rsidP="006953C5">
      <w:pPr>
        <w:rPr>
          <w:rFonts w:asciiTheme="majorHAnsi" w:hAnsiTheme="majorHAnsi"/>
          <w:b/>
          <w:color w:val="FF0000"/>
          <w:sz w:val="28"/>
        </w:rPr>
      </w:pPr>
      <w:r>
        <w:rPr>
          <w:rFonts w:asciiTheme="majorHAnsi" w:hAnsiTheme="majorHAnsi"/>
          <w:b/>
          <w:color w:val="FF0000"/>
          <w:sz w:val="28"/>
        </w:rPr>
        <w:t>Destek-3 (Sağlık) Şube Müdürlüğü</w:t>
      </w:r>
    </w:p>
    <w:p w:rsidR="006953C5" w:rsidRPr="00292665" w:rsidRDefault="006953C5" w:rsidP="006953C5">
      <w:pPr>
        <w:rPr>
          <w:sz w:val="20"/>
        </w:rPr>
      </w:pPr>
      <w:r w:rsidRPr="005A11FF">
        <w:rPr>
          <w:rFonts w:asciiTheme="majorHAnsi" w:hAnsiTheme="majorHAnsi"/>
          <w:b/>
          <w:color w:val="FF0000"/>
          <w:sz w:val="28"/>
        </w:rPr>
        <w:t>(0324) 329 14 81-82-83-84/307</w:t>
      </w:r>
    </w:p>
    <w:p w:rsidR="00606830" w:rsidRPr="00606830" w:rsidRDefault="00606830">
      <w:pPr>
        <w:rPr>
          <w:sz w:val="20"/>
        </w:rPr>
      </w:pPr>
    </w:p>
    <w:sectPr w:rsidR="00606830" w:rsidRPr="00606830" w:rsidSect="00015E0A">
      <w:pgSz w:w="11906" w:h="16838"/>
      <w:pgMar w:top="1135"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07B47"/>
    <w:multiLevelType w:val="hybridMultilevel"/>
    <w:tmpl w:val="91E0D6E0"/>
    <w:lvl w:ilvl="0" w:tplc="0A2EEFD8">
      <w:start w:val="1"/>
      <w:numFmt w:val="decimal"/>
      <w:lvlText w:val="%1-"/>
      <w:lvlJc w:val="left"/>
      <w:pPr>
        <w:ind w:left="735" w:hanging="375"/>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F311F3"/>
    <w:multiLevelType w:val="hybridMultilevel"/>
    <w:tmpl w:val="C2EED63A"/>
    <w:lvl w:ilvl="0" w:tplc="0A2EEFD8">
      <w:start w:val="1"/>
      <w:numFmt w:val="decimal"/>
      <w:lvlText w:val="%1-"/>
      <w:lvlJc w:val="left"/>
      <w:pPr>
        <w:ind w:left="735" w:hanging="375"/>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916F3E"/>
    <w:multiLevelType w:val="hybridMultilevel"/>
    <w:tmpl w:val="BC967EB2"/>
    <w:lvl w:ilvl="0" w:tplc="041F000B">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3">
    <w:nsid w:val="7C3316C1"/>
    <w:multiLevelType w:val="hybridMultilevel"/>
    <w:tmpl w:val="8CF87640"/>
    <w:lvl w:ilvl="0" w:tplc="6206F9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3819"/>
    <w:rsid w:val="00006B45"/>
    <w:rsid w:val="00015E0A"/>
    <w:rsid w:val="000218E7"/>
    <w:rsid w:val="00032588"/>
    <w:rsid w:val="000459BE"/>
    <w:rsid w:val="000914C9"/>
    <w:rsid w:val="000A7E85"/>
    <w:rsid w:val="001155A4"/>
    <w:rsid w:val="00116994"/>
    <w:rsid w:val="001C6971"/>
    <w:rsid w:val="00205D7E"/>
    <w:rsid w:val="0020729D"/>
    <w:rsid w:val="00224F60"/>
    <w:rsid w:val="00257E96"/>
    <w:rsid w:val="002608B3"/>
    <w:rsid w:val="00292665"/>
    <w:rsid w:val="002A22C8"/>
    <w:rsid w:val="00322921"/>
    <w:rsid w:val="003242E3"/>
    <w:rsid w:val="003318C8"/>
    <w:rsid w:val="003473FD"/>
    <w:rsid w:val="003475AE"/>
    <w:rsid w:val="003619C3"/>
    <w:rsid w:val="003B039F"/>
    <w:rsid w:val="004328E5"/>
    <w:rsid w:val="00463819"/>
    <w:rsid w:val="00472671"/>
    <w:rsid w:val="004A538A"/>
    <w:rsid w:val="004B3220"/>
    <w:rsid w:val="004F3811"/>
    <w:rsid w:val="0053757D"/>
    <w:rsid w:val="0059051C"/>
    <w:rsid w:val="005D2762"/>
    <w:rsid w:val="005E14ED"/>
    <w:rsid w:val="005F1CAC"/>
    <w:rsid w:val="005F42B6"/>
    <w:rsid w:val="00606830"/>
    <w:rsid w:val="00636FA6"/>
    <w:rsid w:val="006643AA"/>
    <w:rsid w:val="00666EBE"/>
    <w:rsid w:val="00667FD2"/>
    <w:rsid w:val="006953C5"/>
    <w:rsid w:val="006F4AAC"/>
    <w:rsid w:val="00702CA6"/>
    <w:rsid w:val="00712C72"/>
    <w:rsid w:val="00735BD7"/>
    <w:rsid w:val="007639C3"/>
    <w:rsid w:val="007B6AAE"/>
    <w:rsid w:val="008908D8"/>
    <w:rsid w:val="00891B99"/>
    <w:rsid w:val="0090295A"/>
    <w:rsid w:val="00906628"/>
    <w:rsid w:val="00917014"/>
    <w:rsid w:val="009353E8"/>
    <w:rsid w:val="009D371E"/>
    <w:rsid w:val="00A0750C"/>
    <w:rsid w:val="00A24797"/>
    <w:rsid w:val="00A660E1"/>
    <w:rsid w:val="00AC0C55"/>
    <w:rsid w:val="00AE7BAB"/>
    <w:rsid w:val="00B47630"/>
    <w:rsid w:val="00BA0B56"/>
    <w:rsid w:val="00BA23B0"/>
    <w:rsid w:val="00BB5B4E"/>
    <w:rsid w:val="00C60F62"/>
    <w:rsid w:val="00C677FA"/>
    <w:rsid w:val="00CA37E9"/>
    <w:rsid w:val="00D01A96"/>
    <w:rsid w:val="00D159FF"/>
    <w:rsid w:val="00D232AB"/>
    <w:rsid w:val="00D4272E"/>
    <w:rsid w:val="00D64EBF"/>
    <w:rsid w:val="00D81EB0"/>
    <w:rsid w:val="00DA5CC3"/>
    <w:rsid w:val="00DD628A"/>
    <w:rsid w:val="00DF002E"/>
    <w:rsid w:val="00E0325F"/>
    <w:rsid w:val="00E4687B"/>
    <w:rsid w:val="00E56C40"/>
    <w:rsid w:val="00E749AB"/>
    <w:rsid w:val="00EB0BC6"/>
    <w:rsid w:val="00EB3207"/>
    <w:rsid w:val="00F6083C"/>
    <w:rsid w:val="00F718F2"/>
    <w:rsid w:val="00F93552"/>
    <w:rsid w:val="00FA6CB3"/>
    <w:rsid w:val="00FC30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3819"/>
    <w:pPr>
      <w:ind w:left="720"/>
      <w:contextualSpacing/>
    </w:pPr>
  </w:style>
  <w:style w:type="paragraph" w:styleId="BalonMetni">
    <w:name w:val="Balloon Text"/>
    <w:basedOn w:val="Normal"/>
    <w:link w:val="BalonMetniChar"/>
    <w:uiPriority w:val="99"/>
    <w:semiHidden/>
    <w:unhideWhenUsed/>
    <w:rsid w:val="003B03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039F"/>
    <w:rPr>
      <w:rFonts w:ascii="Tahoma" w:hAnsi="Tahoma" w:cs="Tahoma"/>
      <w:sz w:val="16"/>
      <w:szCs w:val="16"/>
    </w:rPr>
  </w:style>
  <w:style w:type="paragraph" w:styleId="NormalWeb">
    <w:name w:val="Normal (Web)"/>
    <w:basedOn w:val="Normal"/>
    <w:uiPriority w:val="99"/>
    <w:unhideWhenUsed/>
    <w:rsid w:val="00AC0C55"/>
    <w:pPr>
      <w:spacing w:after="36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66EBE"/>
    <w:rPr>
      <w:color w:val="0000FF" w:themeColor="hyperlink"/>
      <w:u w:val="single"/>
    </w:rPr>
  </w:style>
  <w:style w:type="table" w:styleId="TabloKlavuzu">
    <w:name w:val="Table Grid"/>
    <w:basedOn w:val="NormalTablo"/>
    <w:uiPriority w:val="59"/>
    <w:rsid w:val="005F1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3819"/>
    <w:pPr>
      <w:ind w:left="720"/>
      <w:contextualSpacing/>
    </w:pPr>
  </w:style>
  <w:style w:type="paragraph" w:styleId="BalonMetni">
    <w:name w:val="Balloon Text"/>
    <w:basedOn w:val="Normal"/>
    <w:link w:val="BalonMetniChar"/>
    <w:uiPriority w:val="99"/>
    <w:semiHidden/>
    <w:unhideWhenUsed/>
    <w:rsid w:val="003B03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039F"/>
    <w:rPr>
      <w:rFonts w:ascii="Tahoma" w:hAnsi="Tahoma" w:cs="Tahoma"/>
      <w:sz w:val="16"/>
      <w:szCs w:val="16"/>
    </w:rPr>
  </w:style>
  <w:style w:type="paragraph" w:styleId="NormalWeb">
    <w:name w:val="Normal (Web)"/>
    <w:basedOn w:val="Normal"/>
    <w:uiPriority w:val="99"/>
    <w:unhideWhenUsed/>
    <w:rsid w:val="00AC0C55"/>
    <w:pPr>
      <w:spacing w:after="36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66EBE"/>
    <w:rPr>
      <w:color w:val="0000FF" w:themeColor="hyperlink"/>
      <w:u w:val="single"/>
    </w:rPr>
  </w:style>
  <w:style w:type="table" w:styleId="TabloKlavuzu">
    <w:name w:val="Table Grid"/>
    <w:basedOn w:val="NormalTablo"/>
    <w:uiPriority w:val="59"/>
    <w:rsid w:val="005F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5256905">
      <w:bodyDiv w:val="1"/>
      <w:marLeft w:val="0"/>
      <w:marRight w:val="0"/>
      <w:marTop w:val="0"/>
      <w:marBottom w:val="0"/>
      <w:divBdr>
        <w:top w:val="none" w:sz="0" w:space="0" w:color="auto"/>
        <w:left w:val="none" w:sz="0" w:space="0" w:color="auto"/>
        <w:bottom w:val="none" w:sz="0" w:space="0" w:color="auto"/>
        <w:right w:val="none" w:sz="0" w:space="0" w:color="auto"/>
      </w:divBdr>
      <w:divsChild>
        <w:div w:id="1985968697">
          <w:marLeft w:val="0"/>
          <w:marRight w:val="0"/>
          <w:marTop w:val="0"/>
          <w:marBottom w:val="0"/>
          <w:divBdr>
            <w:top w:val="none" w:sz="0" w:space="0" w:color="auto"/>
            <w:left w:val="none" w:sz="0" w:space="0" w:color="auto"/>
            <w:bottom w:val="none" w:sz="0" w:space="0" w:color="auto"/>
            <w:right w:val="none" w:sz="0" w:space="0" w:color="auto"/>
          </w:divBdr>
          <w:divsChild>
            <w:div w:id="265235365">
              <w:marLeft w:val="0"/>
              <w:marRight w:val="0"/>
              <w:marTop w:val="0"/>
              <w:marBottom w:val="0"/>
              <w:divBdr>
                <w:top w:val="none" w:sz="0" w:space="0" w:color="auto"/>
                <w:left w:val="none" w:sz="0" w:space="0" w:color="auto"/>
                <w:bottom w:val="none" w:sz="0" w:space="0" w:color="auto"/>
                <w:right w:val="none" w:sz="0" w:space="0" w:color="auto"/>
              </w:divBdr>
              <w:divsChild>
                <w:div w:id="2123719671">
                  <w:marLeft w:val="0"/>
                  <w:marRight w:val="0"/>
                  <w:marTop w:val="0"/>
                  <w:marBottom w:val="0"/>
                  <w:divBdr>
                    <w:top w:val="none" w:sz="0" w:space="0" w:color="auto"/>
                    <w:left w:val="none" w:sz="0" w:space="0" w:color="auto"/>
                    <w:bottom w:val="none" w:sz="0" w:space="0" w:color="auto"/>
                    <w:right w:val="none" w:sz="0" w:space="0" w:color="auto"/>
                  </w:divBdr>
                  <w:divsChild>
                    <w:div w:id="1183015059">
                      <w:marLeft w:val="0"/>
                      <w:marRight w:val="0"/>
                      <w:marTop w:val="0"/>
                      <w:marBottom w:val="150"/>
                      <w:divBdr>
                        <w:top w:val="none" w:sz="0" w:space="0" w:color="auto"/>
                        <w:left w:val="none" w:sz="0" w:space="0" w:color="auto"/>
                        <w:bottom w:val="none" w:sz="0" w:space="0" w:color="auto"/>
                        <w:right w:val="none" w:sz="0" w:space="0" w:color="auto"/>
                      </w:divBdr>
                      <w:divsChild>
                        <w:div w:id="921183620">
                          <w:marLeft w:val="0"/>
                          <w:marRight w:val="0"/>
                          <w:marTop w:val="0"/>
                          <w:marBottom w:val="0"/>
                          <w:divBdr>
                            <w:top w:val="none" w:sz="0" w:space="0" w:color="auto"/>
                            <w:left w:val="none" w:sz="0" w:space="0" w:color="auto"/>
                            <w:bottom w:val="none" w:sz="0" w:space="0" w:color="auto"/>
                            <w:right w:val="none" w:sz="0" w:space="0" w:color="auto"/>
                          </w:divBdr>
                          <w:divsChild>
                            <w:div w:id="1039627420">
                              <w:marLeft w:val="0"/>
                              <w:marRight w:val="0"/>
                              <w:marTop w:val="0"/>
                              <w:marBottom w:val="0"/>
                              <w:divBdr>
                                <w:top w:val="none" w:sz="0" w:space="0" w:color="auto"/>
                                <w:left w:val="none" w:sz="0" w:space="0" w:color="auto"/>
                                <w:bottom w:val="none" w:sz="0" w:space="0" w:color="auto"/>
                                <w:right w:val="none" w:sz="0" w:space="0" w:color="auto"/>
                              </w:divBdr>
                              <w:divsChild>
                                <w:div w:id="1999337118">
                                  <w:marLeft w:val="0"/>
                                  <w:marRight w:val="0"/>
                                  <w:marTop w:val="0"/>
                                  <w:marBottom w:val="0"/>
                                  <w:divBdr>
                                    <w:top w:val="none" w:sz="0" w:space="0" w:color="auto"/>
                                    <w:left w:val="none" w:sz="0" w:space="0" w:color="auto"/>
                                    <w:bottom w:val="none" w:sz="0" w:space="0" w:color="auto"/>
                                    <w:right w:val="none" w:sz="0" w:space="0" w:color="auto"/>
                                  </w:divBdr>
                                  <w:divsChild>
                                    <w:div w:id="485249840">
                                      <w:marLeft w:val="0"/>
                                      <w:marRight w:val="0"/>
                                      <w:marTop w:val="0"/>
                                      <w:marBottom w:val="150"/>
                                      <w:divBdr>
                                        <w:top w:val="none" w:sz="0" w:space="0" w:color="auto"/>
                                        <w:left w:val="none" w:sz="0" w:space="0" w:color="auto"/>
                                        <w:bottom w:val="single" w:sz="6" w:space="8" w:color="E2E2E2"/>
                                        <w:right w:val="none" w:sz="0" w:space="0" w:color="auto"/>
                                      </w:divBdr>
                                      <w:divsChild>
                                        <w:div w:id="427048231">
                                          <w:marLeft w:val="0"/>
                                          <w:marRight w:val="0"/>
                                          <w:marTop w:val="0"/>
                                          <w:marBottom w:val="0"/>
                                          <w:divBdr>
                                            <w:top w:val="none" w:sz="0" w:space="0" w:color="auto"/>
                                            <w:left w:val="none" w:sz="0" w:space="0" w:color="auto"/>
                                            <w:bottom w:val="none" w:sz="0" w:space="0" w:color="auto"/>
                                            <w:right w:val="none" w:sz="0" w:space="0" w:color="auto"/>
                                          </w:divBdr>
                                          <w:divsChild>
                                            <w:div w:id="1706254615">
                                              <w:marLeft w:val="0"/>
                                              <w:marRight w:val="0"/>
                                              <w:marTop w:val="0"/>
                                              <w:marBottom w:val="0"/>
                                              <w:divBdr>
                                                <w:top w:val="none" w:sz="0" w:space="0" w:color="auto"/>
                                                <w:left w:val="none" w:sz="0" w:space="0" w:color="auto"/>
                                                <w:bottom w:val="none" w:sz="0" w:space="0" w:color="auto"/>
                                                <w:right w:val="none" w:sz="0" w:space="0" w:color="auto"/>
                                              </w:divBdr>
                                            </w:div>
                                            <w:div w:id="15490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946855">
      <w:bodyDiv w:val="1"/>
      <w:marLeft w:val="0"/>
      <w:marRight w:val="0"/>
      <w:marTop w:val="0"/>
      <w:marBottom w:val="0"/>
      <w:divBdr>
        <w:top w:val="none" w:sz="0" w:space="0" w:color="auto"/>
        <w:left w:val="none" w:sz="0" w:space="0" w:color="auto"/>
        <w:bottom w:val="none" w:sz="0" w:space="0" w:color="auto"/>
        <w:right w:val="none" w:sz="0" w:space="0" w:color="auto"/>
      </w:divBdr>
      <w:divsChild>
        <w:div w:id="1592543929">
          <w:marLeft w:val="0"/>
          <w:marRight w:val="0"/>
          <w:marTop w:val="0"/>
          <w:marBottom w:val="0"/>
          <w:divBdr>
            <w:top w:val="none" w:sz="0" w:space="0" w:color="auto"/>
            <w:left w:val="none" w:sz="0" w:space="0" w:color="auto"/>
            <w:bottom w:val="none" w:sz="0" w:space="0" w:color="auto"/>
            <w:right w:val="none" w:sz="0" w:space="0" w:color="auto"/>
          </w:divBdr>
          <w:divsChild>
            <w:div w:id="1163741652">
              <w:marLeft w:val="0"/>
              <w:marRight w:val="0"/>
              <w:marTop w:val="0"/>
              <w:marBottom w:val="0"/>
              <w:divBdr>
                <w:top w:val="none" w:sz="0" w:space="0" w:color="auto"/>
                <w:left w:val="none" w:sz="0" w:space="0" w:color="auto"/>
                <w:bottom w:val="none" w:sz="0" w:space="0" w:color="auto"/>
                <w:right w:val="none" w:sz="0" w:space="0" w:color="auto"/>
              </w:divBdr>
              <w:divsChild>
                <w:div w:id="1805079333">
                  <w:marLeft w:val="0"/>
                  <w:marRight w:val="0"/>
                  <w:marTop w:val="0"/>
                  <w:marBottom w:val="0"/>
                  <w:divBdr>
                    <w:top w:val="none" w:sz="0" w:space="0" w:color="auto"/>
                    <w:left w:val="none" w:sz="0" w:space="0" w:color="auto"/>
                    <w:bottom w:val="none" w:sz="0" w:space="0" w:color="auto"/>
                    <w:right w:val="none" w:sz="0" w:space="0" w:color="auto"/>
                  </w:divBdr>
                  <w:divsChild>
                    <w:div w:id="1517959512">
                      <w:marLeft w:val="0"/>
                      <w:marRight w:val="0"/>
                      <w:marTop w:val="0"/>
                      <w:marBottom w:val="150"/>
                      <w:divBdr>
                        <w:top w:val="none" w:sz="0" w:space="0" w:color="auto"/>
                        <w:left w:val="none" w:sz="0" w:space="0" w:color="auto"/>
                        <w:bottom w:val="none" w:sz="0" w:space="0" w:color="auto"/>
                        <w:right w:val="none" w:sz="0" w:space="0" w:color="auto"/>
                      </w:divBdr>
                      <w:divsChild>
                        <w:div w:id="2121217120">
                          <w:marLeft w:val="0"/>
                          <w:marRight w:val="0"/>
                          <w:marTop w:val="0"/>
                          <w:marBottom w:val="0"/>
                          <w:divBdr>
                            <w:top w:val="none" w:sz="0" w:space="0" w:color="auto"/>
                            <w:left w:val="none" w:sz="0" w:space="0" w:color="auto"/>
                            <w:bottom w:val="none" w:sz="0" w:space="0" w:color="auto"/>
                            <w:right w:val="none" w:sz="0" w:space="0" w:color="auto"/>
                          </w:divBdr>
                          <w:divsChild>
                            <w:div w:id="190539323">
                              <w:marLeft w:val="0"/>
                              <w:marRight w:val="0"/>
                              <w:marTop w:val="0"/>
                              <w:marBottom w:val="0"/>
                              <w:divBdr>
                                <w:top w:val="none" w:sz="0" w:space="0" w:color="auto"/>
                                <w:left w:val="none" w:sz="0" w:space="0" w:color="auto"/>
                                <w:bottom w:val="none" w:sz="0" w:space="0" w:color="auto"/>
                                <w:right w:val="none" w:sz="0" w:space="0" w:color="auto"/>
                              </w:divBdr>
                              <w:divsChild>
                                <w:div w:id="176504847">
                                  <w:marLeft w:val="0"/>
                                  <w:marRight w:val="0"/>
                                  <w:marTop w:val="0"/>
                                  <w:marBottom w:val="0"/>
                                  <w:divBdr>
                                    <w:top w:val="none" w:sz="0" w:space="0" w:color="auto"/>
                                    <w:left w:val="none" w:sz="0" w:space="0" w:color="auto"/>
                                    <w:bottom w:val="none" w:sz="0" w:space="0" w:color="auto"/>
                                    <w:right w:val="none" w:sz="0" w:space="0" w:color="auto"/>
                                  </w:divBdr>
                                  <w:divsChild>
                                    <w:div w:id="1035159787">
                                      <w:marLeft w:val="0"/>
                                      <w:marRight w:val="0"/>
                                      <w:marTop w:val="0"/>
                                      <w:marBottom w:val="150"/>
                                      <w:divBdr>
                                        <w:top w:val="none" w:sz="0" w:space="0" w:color="auto"/>
                                        <w:left w:val="none" w:sz="0" w:space="0" w:color="auto"/>
                                        <w:bottom w:val="single" w:sz="6" w:space="8" w:color="E2E2E2"/>
                                        <w:right w:val="none" w:sz="0" w:space="0" w:color="auto"/>
                                      </w:divBdr>
                                      <w:divsChild>
                                        <w:div w:id="455878200">
                                          <w:marLeft w:val="0"/>
                                          <w:marRight w:val="0"/>
                                          <w:marTop w:val="0"/>
                                          <w:marBottom w:val="0"/>
                                          <w:divBdr>
                                            <w:top w:val="none" w:sz="0" w:space="0" w:color="auto"/>
                                            <w:left w:val="none" w:sz="0" w:space="0" w:color="auto"/>
                                            <w:bottom w:val="none" w:sz="0" w:space="0" w:color="auto"/>
                                            <w:right w:val="none" w:sz="0" w:space="0" w:color="auto"/>
                                          </w:divBdr>
                                          <w:divsChild>
                                            <w:div w:id="576211743">
                                              <w:marLeft w:val="0"/>
                                              <w:marRight w:val="0"/>
                                              <w:marTop w:val="0"/>
                                              <w:marBottom w:val="0"/>
                                              <w:divBdr>
                                                <w:top w:val="none" w:sz="0" w:space="0" w:color="auto"/>
                                                <w:left w:val="none" w:sz="0" w:space="0" w:color="auto"/>
                                                <w:bottom w:val="none" w:sz="0" w:space="0" w:color="auto"/>
                                                <w:right w:val="none" w:sz="0" w:space="0" w:color="auto"/>
                                              </w:divBdr>
                                            </w:div>
                                            <w:div w:id="21108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479162">
      <w:bodyDiv w:val="1"/>
      <w:marLeft w:val="0"/>
      <w:marRight w:val="0"/>
      <w:marTop w:val="0"/>
      <w:marBottom w:val="0"/>
      <w:divBdr>
        <w:top w:val="none" w:sz="0" w:space="0" w:color="auto"/>
        <w:left w:val="none" w:sz="0" w:space="0" w:color="auto"/>
        <w:bottom w:val="none" w:sz="0" w:space="0" w:color="auto"/>
        <w:right w:val="none" w:sz="0" w:space="0" w:color="auto"/>
      </w:divBdr>
      <w:divsChild>
        <w:div w:id="721831560">
          <w:marLeft w:val="0"/>
          <w:marRight w:val="0"/>
          <w:marTop w:val="0"/>
          <w:marBottom w:val="0"/>
          <w:divBdr>
            <w:top w:val="none" w:sz="0" w:space="0" w:color="auto"/>
            <w:left w:val="none" w:sz="0" w:space="0" w:color="auto"/>
            <w:bottom w:val="none" w:sz="0" w:space="0" w:color="auto"/>
            <w:right w:val="none" w:sz="0" w:space="0" w:color="auto"/>
          </w:divBdr>
          <w:divsChild>
            <w:div w:id="1422337057">
              <w:marLeft w:val="0"/>
              <w:marRight w:val="0"/>
              <w:marTop w:val="0"/>
              <w:marBottom w:val="0"/>
              <w:divBdr>
                <w:top w:val="none" w:sz="0" w:space="0" w:color="auto"/>
                <w:left w:val="none" w:sz="0" w:space="0" w:color="auto"/>
                <w:bottom w:val="none" w:sz="0" w:space="0" w:color="auto"/>
                <w:right w:val="none" w:sz="0" w:space="0" w:color="auto"/>
              </w:divBdr>
              <w:divsChild>
                <w:div w:id="846024144">
                  <w:marLeft w:val="0"/>
                  <w:marRight w:val="0"/>
                  <w:marTop w:val="0"/>
                  <w:marBottom w:val="0"/>
                  <w:divBdr>
                    <w:top w:val="none" w:sz="0" w:space="0" w:color="auto"/>
                    <w:left w:val="none" w:sz="0" w:space="0" w:color="auto"/>
                    <w:bottom w:val="none" w:sz="0" w:space="0" w:color="auto"/>
                    <w:right w:val="none" w:sz="0" w:space="0" w:color="auto"/>
                  </w:divBdr>
                  <w:divsChild>
                    <w:div w:id="1722054005">
                      <w:marLeft w:val="0"/>
                      <w:marRight w:val="0"/>
                      <w:marTop w:val="0"/>
                      <w:marBottom w:val="150"/>
                      <w:divBdr>
                        <w:top w:val="none" w:sz="0" w:space="0" w:color="auto"/>
                        <w:left w:val="none" w:sz="0" w:space="0" w:color="auto"/>
                        <w:bottom w:val="none" w:sz="0" w:space="0" w:color="auto"/>
                        <w:right w:val="none" w:sz="0" w:space="0" w:color="auto"/>
                      </w:divBdr>
                      <w:divsChild>
                        <w:div w:id="1992826655">
                          <w:marLeft w:val="0"/>
                          <w:marRight w:val="0"/>
                          <w:marTop w:val="0"/>
                          <w:marBottom w:val="0"/>
                          <w:divBdr>
                            <w:top w:val="none" w:sz="0" w:space="0" w:color="auto"/>
                            <w:left w:val="none" w:sz="0" w:space="0" w:color="auto"/>
                            <w:bottom w:val="none" w:sz="0" w:space="0" w:color="auto"/>
                            <w:right w:val="none" w:sz="0" w:space="0" w:color="auto"/>
                          </w:divBdr>
                          <w:divsChild>
                            <w:div w:id="1485704396">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sChild>
                                    <w:div w:id="697973189">
                                      <w:marLeft w:val="0"/>
                                      <w:marRight w:val="0"/>
                                      <w:marTop w:val="0"/>
                                      <w:marBottom w:val="150"/>
                                      <w:divBdr>
                                        <w:top w:val="none" w:sz="0" w:space="0" w:color="auto"/>
                                        <w:left w:val="none" w:sz="0" w:space="0" w:color="auto"/>
                                        <w:bottom w:val="single" w:sz="6" w:space="8" w:color="E2E2E2"/>
                                        <w:right w:val="none" w:sz="0" w:space="0" w:color="auto"/>
                                      </w:divBdr>
                                      <w:divsChild>
                                        <w:div w:id="948395643">
                                          <w:marLeft w:val="0"/>
                                          <w:marRight w:val="0"/>
                                          <w:marTop w:val="0"/>
                                          <w:marBottom w:val="0"/>
                                          <w:divBdr>
                                            <w:top w:val="none" w:sz="0" w:space="0" w:color="auto"/>
                                            <w:left w:val="none" w:sz="0" w:space="0" w:color="auto"/>
                                            <w:bottom w:val="none" w:sz="0" w:space="0" w:color="auto"/>
                                            <w:right w:val="none" w:sz="0" w:space="0" w:color="auto"/>
                                          </w:divBdr>
                                          <w:divsChild>
                                            <w:div w:id="1721248292">
                                              <w:marLeft w:val="0"/>
                                              <w:marRight w:val="0"/>
                                              <w:marTop w:val="0"/>
                                              <w:marBottom w:val="0"/>
                                              <w:divBdr>
                                                <w:top w:val="none" w:sz="0" w:space="0" w:color="auto"/>
                                                <w:left w:val="none" w:sz="0" w:space="0" w:color="auto"/>
                                                <w:bottom w:val="none" w:sz="0" w:space="0" w:color="auto"/>
                                                <w:right w:val="none" w:sz="0" w:space="0" w:color="auto"/>
                                              </w:divBdr>
                                            </w:div>
                                            <w:div w:id="827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kulsagligi.meb.gov.tr/www/icerik_goruntule.php?KNO=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ogle.com.tr/url?sa=i&amp;rct=j&amp;q=&amp;esrc=s&amp;source=images&amp;cd=&amp;cad=rja&amp;uact=8&amp;ved=0ahUKEwi635CYstPUAhWpYpoKHQbmBDwQjRwIBw&amp;url=https://okulsagligi.meb.gov.tr/www/icerik_goruntule.php?KNO=20&amp;psig=AFQjCNGrxdX12htYG9lBFzQ1BcELbHDPnQ&amp;ust=149828753666578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12AF-455B-452D-9A5E-0A54C516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YILDIRIM</dc:creator>
  <cp:lastModifiedBy>bahri</cp:lastModifiedBy>
  <cp:revision>2</cp:revision>
  <dcterms:created xsi:type="dcterms:W3CDTF">2019-09-17T06:25:00Z</dcterms:created>
  <dcterms:modified xsi:type="dcterms:W3CDTF">2019-09-17T06:25:00Z</dcterms:modified>
</cp:coreProperties>
</file>